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93470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5</w:t>
      </w:r>
      <w:bookmarkStart w:id="0" w:name="_GoBack"/>
      <w:bookmarkEnd w:id="0"/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CF0B0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38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606FC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CF0B0A" w:rsidRDefault="00A46656" w:rsidP="00CF0B0A">
      <w:pPr>
        <w:spacing w:after="200"/>
        <w:jc w:val="left"/>
        <w:rPr>
          <w:rFonts w:ascii="Arial" w:eastAsiaTheme="minorEastAsia" w:hAnsi="Arial" w:cs="Arial"/>
          <w:b/>
          <w:bCs/>
          <w:color w:val="0070C0"/>
          <w:sz w:val="22"/>
          <w:szCs w:val="22"/>
        </w:rPr>
      </w:pPr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EF52F5" w:rsidRPr="00816D49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>„</w:t>
      </w:r>
      <w:r w:rsidR="00CF0B0A" w:rsidRPr="00CF0B0A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„Ochrona muraw kserotermicznych w rezerwatach przyrody </w:t>
      </w:r>
      <w:r w:rsidR="00CF0B0A" w:rsidRPr="0041022F">
        <w:rPr>
          <w:rFonts w:ascii="Arial" w:hAnsi="Arial" w:cs="Arial"/>
          <w:b/>
          <w:color w:val="0070C0"/>
          <w:sz w:val="22"/>
          <w:szCs w:val="22"/>
          <w:lang w:eastAsia="en-US"/>
        </w:rPr>
        <w:t xml:space="preserve">„Kwidzyńskie Ostnice” i „Biała Góra” </w:t>
      </w:r>
      <w:r w:rsidR="00CF0B0A" w:rsidRPr="00CF0B0A">
        <w:rPr>
          <w:rFonts w:ascii="Arial" w:hAnsi="Arial" w:cs="Arial"/>
          <w:b/>
          <w:color w:val="0070C0"/>
          <w:sz w:val="22"/>
          <w:szCs w:val="22"/>
          <w:lang w:eastAsia="en-US"/>
        </w:rPr>
        <w:br/>
      </w:r>
      <w:r w:rsidR="00CF0B0A" w:rsidRPr="0041022F">
        <w:rPr>
          <w:rFonts w:ascii="Arial" w:hAnsi="Arial" w:cs="Arial"/>
          <w:b/>
          <w:color w:val="0070C0"/>
          <w:sz w:val="22"/>
          <w:szCs w:val="22"/>
          <w:lang w:eastAsia="en-US"/>
        </w:rPr>
        <w:t>w 2023 roku ”</w:t>
      </w:r>
      <w:r w:rsidR="00CF0B0A">
        <w:rPr>
          <w:rFonts w:ascii="Arial" w:hAnsi="Arial" w:cs="Arial"/>
          <w:b/>
          <w:sz w:val="22"/>
          <w:szCs w:val="22"/>
          <w:lang w:eastAsia="en-US"/>
        </w:rPr>
        <w:t xml:space="preserve"> 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:rsidR="00A46656" w:rsidRPr="003D73CA" w:rsidRDefault="00A46656" w:rsidP="00EF52F5">
      <w:pPr>
        <w:spacing w:line="360" w:lineRule="auto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W związku z powyższym oświadczam, że nie podlegam wykluczeniu z postępowania na podstawie art. 7 ust. 1 pkt 1-3 ustawy z dnia 13 kwietnia 2022 r. o szczególnych 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rozwiązaniach w zakresie przeciwdziałania wspieraniu agresji na Ukrainę oraz służących ochronie bezpieczeństwa narodowego (Dz.U. 202</w:t>
      </w:r>
      <w:r w:rsidR="00EF52F5">
        <w:rPr>
          <w:rFonts w:ascii="Arial" w:hAnsi="Arial" w:cs="Arial"/>
          <w:color w:val="0F243E" w:themeColor="text2" w:themeShade="80"/>
          <w:sz w:val="22"/>
          <w:szCs w:val="22"/>
        </w:rPr>
        <w:t>3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poz. </w:t>
      </w:r>
      <w:r w:rsidR="00EF52F5">
        <w:rPr>
          <w:rFonts w:ascii="Arial" w:hAnsi="Arial" w:cs="Arial"/>
          <w:color w:val="0F243E" w:themeColor="text2" w:themeShade="80"/>
          <w:sz w:val="22"/>
          <w:szCs w:val="22"/>
        </w:rPr>
        <w:t>129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158FF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06FC4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8F0620"/>
    <w:rsid w:val="00912BEE"/>
    <w:rsid w:val="00914005"/>
    <w:rsid w:val="00914BE3"/>
    <w:rsid w:val="0092070F"/>
    <w:rsid w:val="0092492F"/>
    <w:rsid w:val="00934683"/>
    <w:rsid w:val="0093470B"/>
    <w:rsid w:val="00971093"/>
    <w:rsid w:val="00971E8F"/>
    <w:rsid w:val="00990751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0B0A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EF52F5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16</cp:revision>
  <cp:lastPrinted>2023-06-06T05:35:00Z</cp:lastPrinted>
  <dcterms:created xsi:type="dcterms:W3CDTF">2022-05-09T09:09:00Z</dcterms:created>
  <dcterms:modified xsi:type="dcterms:W3CDTF">2023-06-06T05:35:00Z</dcterms:modified>
</cp:coreProperties>
</file>